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1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6"/>
        <w:gridCol w:w="6251"/>
      </w:tblGrid>
      <w:tr w:rsidR="005331B6" w:rsidTr="005331B6">
        <w:trPr>
          <w:trHeight w:val="1701"/>
          <w:jc w:val="center"/>
        </w:trPr>
        <w:tc>
          <w:tcPr>
            <w:tcW w:w="2266" w:type="dxa"/>
          </w:tcPr>
          <w:p w:rsidR="005331B6" w:rsidRDefault="005331B6" w:rsidP="00A73FFE">
            <w:pPr>
              <w:jc w:val="left"/>
              <w:rPr>
                <w:b/>
                <w:sz w:val="16"/>
                <w:szCs w:val="16"/>
              </w:rPr>
            </w:pPr>
            <w:r w:rsidRPr="005331B6">
              <w:rPr>
                <w:b/>
                <w:noProof/>
                <w:sz w:val="16"/>
                <w:szCs w:val="16"/>
                <w:lang w:eastAsia="fr-FR"/>
              </w:rPr>
              <w:drawing>
                <wp:inline distT="0" distB="0" distL="0" distR="0">
                  <wp:extent cx="1123950" cy="1123950"/>
                  <wp:effectExtent l="19050" t="0" r="0" b="0"/>
                  <wp:docPr id="10" name="Image 0" descr="Logo PLM mai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M mai 2013.png"/>
                          <pic:cNvPicPr/>
                        </pic:nvPicPr>
                        <pic:blipFill>
                          <a:blip r:embed="rId5" cstate="print"/>
                          <a:stretch>
                            <a:fillRect/>
                          </a:stretch>
                        </pic:blipFill>
                        <pic:spPr>
                          <a:xfrm>
                            <a:off x="0" y="0"/>
                            <a:ext cx="1125705" cy="1125705"/>
                          </a:xfrm>
                          <a:prstGeom prst="rect">
                            <a:avLst/>
                          </a:prstGeom>
                        </pic:spPr>
                      </pic:pic>
                    </a:graphicData>
                  </a:graphic>
                </wp:inline>
              </w:drawing>
            </w:r>
          </w:p>
        </w:tc>
        <w:tc>
          <w:tcPr>
            <w:tcW w:w="6251" w:type="dxa"/>
          </w:tcPr>
          <w:p w:rsidR="005331B6" w:rsidRDefault="005331B6" w:rsidP="005331B6">
            <w:pPr>
              <w:jc w:val="center"/>
              <w:rPr>
                <w:b/>
                <w:sz w:val="28"/>
                <w:szCs w:val="28"/>
              </w:rPr>
            </w:pPr>
          </w:p>
          <w:p w:rsidR="005331B6" w:rsidRPr="00A73FFE" w:rsidRDefault="005331B6" w:rsidP="005331B6">
            <w:pPr>
              <w:jc w:val="center"/>
              <w:rPr>
                <w:b/>
                <w:sz w:val="28"/>
                <w:szCs w:val="28"/>
              </w:rPr>
            </w:pPr>
            <w:r w:rsidRPr="00A73FFE">
              <w:rPr>
                <w:b/>
                <w:sz w:val="28"/>
                <w:szCs w:val="28"/>
              </w:rPr>
              <w:t>Chantier d’insertion Piège Lauragais Malepère</w:t>
            </w:r>
          </w:p>
          <w:p w:rsidR="005331B6" w:rsidRDefault="005331B6" w:rsidP="005331B6">
            <w:pPr>
              <w:jc w:val="center"/>
              <w:rPr>
                <w:b/>
                <w:sz w:val="24"/>
                <w:szCs w:val="24"/>
              </w:rPr>
            </w:pPr>
          </w:p>
          <w:p w:rsidR="005331B6" w:rsidRPr="005331B6" w:rsidRDefault="00277D80" w:rsidP="005331B6">
            <w:pPr>
              <w:jc w:val="center"/>
              <w:rPr>
                <w:b/>
                <w:sz w:val="24"/>
                <w:szCs w:val="24"/>
              </w:rPr>
            </w:pPr>
            <w:r>
              <w:rPr>
                <w:b/>
                <w:sz w:val="24"/>
                <w:szCs w:val="24"/>
              </w:rPr>
              <w:t>Ouvrière/o</w:t>
            </w:r>
            <w:r w:rsidR="005331B6" w:rsidRPr="005331B6">
              <w:rPr>
                <w:b/>
                <w:sz w:val="24"/>
                <w:szCs w:val="24"/>
              </w:rPr>
              <w:t xml:space="preserve">uvrier </w:t>
            </w:r>
            <w:r>
              <w:rPr>
                <w:b/>
                <w:sz w:val="24"/>
                <w:szCs w:val="24"/>
              </w:rPr>
              <w:t>JEV 2</w:t>
            </w:r>
            <w:r w:rsidRPr="00277D80">
              <w:rPr>
                <w:b/>
                <w:sz w:val="24"/>
                <w:szCs w:val="24"/>
                <w:vertAlign w:val="superscript"/>
              </w:rPr>
              <w:t>nd</w:t>
            </w:r>
            <w:r>
              <w:rPr>
                <w:b/>
                <w:sz w:val="24"/>
                <w:szCs w:val="24"/>
              </w:rPr>
              <w:t xml:space="preserve"> œuvre intérieur</w:t>
            </w:r>
            <w:r w:rsidR="005331B6" w:rsidRPr="005331B6">
              <w:rPr>
                <w:b/>
                <w:sz w:val="24"/>
                <w:szCs w:val="24"/>
              </w:rPr>
              <w:t xml:space="preserve"> – Fiche de poste</w:t>
            </w:r>
          </w:p>
          <w:p w:rsidR="005331B6" w:rsidRDefault="005331B6" w:rsidP="00082529">
            <w:pPr>
              <w:jc w:val="center"/>
              <w:rPr>
                <w:b/>
                <w:sz w:val="16"/>
                <w:szCs w:val="16"/>
              </w:rPr>
            </w:pPr>
          </w:p>
        </w:tc>
      </w:tr>
    </w:tbl>
    <w:p w:rsidR="00A73FFE" w:rsidRDefault="00A73FFE" w:rsidP="00082529">
      <w:pPr>
        <w:jc w:val="center"/>
        <w:rPr>
          <w:b/>
          <w:sz w:val="16"/>
          <w:szCs w:val="16"/>
        </w:rPr>
      </w:pPr>
    </w:p>
    <w:p w:rsidR="00174A2F" w:rsidRPr="00A73FFE" w:rsidRDefault="00174A2F">
      <w:pPr>
        <w:rPr>
          <w:sz w:val="16"/>
          <w:szCs w:val="16"/>
        </w:rPr>
      </w:pPr>
    </w:p>
    <w:p w:rsidR="007A25D9" w:rsidRPr="00A73FFE" w:rsidRDefault="007A25D9">
      <w:pPr>
        <w:rPr>
          <w:b/>
          <w:sz w:val="24"/>
          <w:szCs w:val="24"/>
        </w:rPr>
      </w:pPr>
      <w:r w:rsidRPr="00A73FFE">
        <w:rPr>
          <w:b/>
          <w:sz w:val="24"/>
          <w:szCs w:val="24"/>
        </w:rPr>
        <w:t>Employeur :</w:t>
      </w:r>
    </w:p>
    <w:p w:rsidR="007A25D9" w:rsidRPr="00174A2F" w:rsidRDefault="00122C86">
      <w:pPr>
        <w:rPr>
          <w:sz w:val="16"/>
          <w:szCs w:val="16"/>
        </w:rPr>
      </w:pPr>
      <w:r>
        <w:rPr>
          <w:sz w:val="16"/>
          <w:szCs w:val="16"/>
        </w:rPr>
        <w:t>Communauté de communes Piège-Lauragais-</w:t>
      </w:r>
      <w:proofErr w:type="spellStart"/>
      <w:r w:rsidR="007A25D9" w:rsidRPr="00174A2F">
        <w:rPr>
          <w:sz w:val="16"/>
          <w:szCs w:val="16"/>
        </w:rPr>
        <w:t>Malepère</w:t>
      </w:r>
      <w:proofErr w:type="spellEnd"/>
      <w:r w:rsidR="007A25D9" w:rsidRPr="00174A2F">
        <w:rPr>
          <w:sz w:val="16"/>
          <w:szCs w:val="16"/>
        </w:rPr>
        <w:t xml:space="preserve">, 62 rue </w:t>
      </w:r>
      <w:proofErr w:type="spellStart"/>
      <w:r w:rsidR="007A25D9" w:rsidRPr="00174A2F">
        <w:rPr>
          <w:sz w:val="16"/>
          <w:szCs w:val="16"/>
        </w:rPr>
        <w:t>Bonrepos</w:t>
      </w:r>
      <w:proofErr w:type="spellEnd"/>
      <w:r w:rsidR="007A25D9" w:rsidRPr="00174A2F">
        <w:rPr>
          <w:sz w:val="16"/>
          <w:szCs w:val="16"/>
        </w:rPr>
        <w:t>, 11150 Bram, représentée par son président</w:t>
      </w:r>
      <w:r w:rsidR="00174A2F">
        <w:rPr>
          <w:sz w:val="16"/>
          <w:szCs w:val="16"/>
        </w:rPr>
        <w:t>,</w:t>
      </w:r>
      <w:r w:rsidR="007A25D9" w:rsidRPr="00174A2F">
        <w:rPr>
          <w:sz w:val="16"/>
          <w:szCs w:val="16"/>
        </w:rPr>
        <w:t xml:space="preserve"> André VIOLA</w:t>
      </w:r>
      <w:r w:rsidR="00082529" w:rsidRPr="00174A2F">
        <w:rPr>
          <w:sz w:val="16"/>
          <w:szCs w:val="16"/>
        </w:rPr>
        <w:t>.</w:t>
      </w:r>
    </w:p>
    <w:p w:rsidR="00082529" w:rsidRDefault="00082529">
      <w:pPr>
        <w:rPr>
          <w:sz w:val="20"/>
          <w:szCs w:val="20"/>
        </w:rPr>
      </w:pPr>
    </w:p>
    <w:p w:rsidR="00A10DAE" w:rsidRPr="00A73FFE" w:rsidRDefault="00A10DAE" w:rsidP="00A10DAE">
      <w:pPr>
        <w:rPr>
          <w:b/>
          <w:sz w:val="24"/>
          <w:szCs w:val="24"/>
        </w:rPr>
      </w:pPr>
      <w:r w:rsidRPr="00A73FFE">
        <w:rPr>
          <w:b/>
          <w:sz w:val="24"/>
          <w:szCs w:val="24"/>
        </w:rPr>
        <w:t>Type de contrat :</w:t>
      </w:r>
    </w:p>
    <w:p w:rsidR="00A10DAE" w:rsidRDefault="00A10DAE" w:rsidP="00A10DAE">
      <w:pPr>
        <w:rPr>
          <w:sz w:val="16"/>
          <w:szCs w:val="16"/>
        </w:rPr>
      </w:pPr>
      <w:r w:rsidRPr="00174A2F">
        <w:rPr>
          <w:sz w:val="16"/>
          <w:szCs w:val="16"/>
        </w:rPr>
        <w:t>C</w:t>
      </w:r>
      <w:r>
        <w:rPr>
          <w:sz w:val="16"/>
          <w:szCs w:val="16"/>
        </w:rPr>
        <w:t xml:space="preserve">ontrat à </w:t>
      </w:r>
      <w:r w:rsidRPr="00174A2F">
        <w:rPr>
          <w:sz w:val="16"/>
          <w:szCs w:val="16"/>
        </w:rPr>
        <w:t>D</w:t>
      </w:r>
      <w:r>
        <w:rPr>
          <w:sz w:val="16"/>
          <w:szCs w:val="16"/>
        </w:rPr>
        <w:t xml:space="preserve">urée </w:t>
      </w:r>
      <w:r w:rsidRPr="00174A2F">
        <w:rPr>
          <w:sz w:val="16"/>
          <w:szCs w:val="16"/>
        </w:rPr>
        <w:t>D</w:t>
      </w:r>
      <w:r>
        <w:rPr>
          <w:sz w:val="16"/>
          <w:szCs w:val="16"/>
        </w:rPr>
        <w:t>éterminé d’</w:t>
      </w:r>
      <w:r w:rsidRPr="00174A2F">
        <w:rPr>
          <w:sz w:val="16"/>
          <w:szCs w:val="16"/>
        </w:rPr>
        <w:t>I</w:t>
      </w:r>
      <w:r>
        <w:rPr>
          <w:sz w:val="16"/>
          <w:szCs w:val="16"/>
        </w:rPr>
        <w:t>nsertion</w:t>
      </w:r>
      <w:r w:rsidRPr="00174A2F">
        <w:rPr>
          <w:sz w:val="16"/>
          <w:szCs w:val="16"/>
        </w:rPr>
        <w:t>, 26 heures/semaine, rémunération SMIC horaire (863 € net / mois)</w:t>
      </w:r>
      <w:r>
        <w:rPr>
          <w:sz w:val="16"/>
          <w:szCs w:val="16"/>
        </w:rPr>
        <w:t>,</w:t>
      </w:r>
      <w:r w:rsidRPr="00174A2F">
        <w:rPr>
          <w:sz w:val="16"/>
          <w:szCs w:val="16"/>
        </w:rPr>
        <w:t xml:space="preserve"> CDD de 6 mois, renouvelable une fois</w:t>
      </w:r>
      <w:r>
        <w:rPr>
          <w:sz w:val="16"/>
          <w:szCs w:val="16"/>
        </w:rPr>
        <w:t xml:space="preserve">. </w:t>
      </w:r>
      <w:r w:rsidRPr="00174A2F">
        <w:rPr>
          <w:sz w:val="16"/>
          <w:szCs w:val="16"/>
        </w:rPr>
        <w:t xml:space="preserve">Le CDD est renouvelé au vu des résultats sur la résolution des problématiques professionnelles et sociales, ainsi que de l’implication sur le chantier. </w:t>
      </w:r>
    </w:p>
    <w:p w:rsidR="00A10DAE" w:rsidRDefault="00A10DAE">
      <w:pPr>
        <w:rPr>
          <w:sz w:val="20"/>
          <w:szCs w:val="20"/>
        </w:rPr>
      </w:pPr>
    </w:p>
    <w:p w:rsidR="00277D80" w:rsidRPr="00277D80" w:rsidRDefault="00277D80">
      <w:pPr>
        <w:rPr>
          <w:b/>
          <w:sz w:val="24"/>
          <w:szCs w:val="24"/>
        </w:rPr>
      </w:pPr>
      <w:r w:rsidRPr="00277D80">
        <w:rPr>
          <w:b/>
          <w:sz w:val="24"/>
          <w:szCs w:val="24"/>
        </w:rPr>
        <w:t>Tâches à réaliser</w:t>
      </w:r>
    </w:p>
    <w:p w:rsidR="00277D80" w:rsidRPr="00277D80" w:rsidRDefault="00277D80">
      <w:pPr>
        <w:rPr>
          <w:b/>
          <w:i/>
          <w:sz w:val="20"/>
          <w:szCs w:val="20"/>
        </w:rPr>
      </w:pPr>
      <w:r w:rsidRPr="00277D80">
        <w:rPr>
          <w:b/>
          <w:i/>
          <w:sz w:val="20"/>
          <w:szCs w:val="20"/>
        </w:rPr>
        <w:t>JEV</w:t>
      </w:r>
    </w:p>
    <w:p w:rsidR="00277D80" w:rsidRDefault="00277D80" w:rsidP="00277D80">
      <w:pPr>
        <w:ind w:left="567"/>
        <w:rPr>
          <w:sz w:val="20"/>
          <w:szCs w:val="20"/>
        </w:rPr>
      </w:pPr>
      <w:r>
        <w:rPr>
          <w:sz w:val="20"/>
          <w:szCs w:val="20"/>
        </w:rPr>
        <w:t>Implantation de végétaux (fleurs, arbres, arbustes) dans les jardins publics</w:t>
      </w:r>
    </w:p>
    <w:p w:rsidR="00277D80" w:rsidRDefault="00277D80" w:rsidP="00277D80">
      <w:pPr>
        <w:ind w:left="567"/>
        <w:rPr>
          <w:sz w:val="20"/>
          <w:szCs w:val="20"/>
        </w:rPr>
      </w:pPr>
      <w:r>
        <w:rPr>
          <w:sz w:val="20"/>
          <w:szCs w:val="20"/>
        </w:rPr>
        <w:t>Entretien jardins publics (tonte, taille, nettoyage)</w:t>
      </w:r>
    </w:p>
    <w:p w:rsidR="00277D80" w:rsidRDefault="00277D80" w:rsidP="00277D80">
      <w:pPr>
        <w:ind w:left="567"/>
        <w:rPr>
          <w:sz w:val="20"/>
          <w:szCs w:val="20"/>
        </w:rPr>
      </w:pPr>
      <w:r>
        <w:rPr>
          <w:sz w:val="20"/>
          <w:szCs w:val="20"/>
        </w:rPr>
        <w:t xml:space="preserve">Traitements phytosanitaires (utilisation des produits, démarche Zéro </w:t>
      </w:r>
      <w:proofErr w:type="spellStart"/>
      <w:r>
        <w:rPr>
          <w:sz w:val="20"/>
          <w:szCs w:val="20"/>
        </w:rPr>
        <w:t>Phyto</w:t>
      </w:r>
      <w:proofErr w:type="spellEnd"/>
      <w:r>
        <w:rPr>
          <w:sz w:val="20"/>
          <w:szCs w:val="20"/>
        </w:rPr>
        <w:t>)</w:t>
      </w:r>
    </w:p>
    <w:p w:rsidR="00277D80" w:rsidRDefault="00277D80" w:rsidP="00277D80">
      <w:pPr>
        <w:ind w:left="567"/>
        <w:rPr>
          <w:sz w:val="20"/>
          <w:szCs w:val="20"/>
        </w:rPr>
      </w:pPr>
      <w:r>
        <w:rPr>
          <w:sz w:val="20"/>
          <w:szCs w:val="20"/>
        </w:rPr>
        <w:t>Travaux de petites maçonneries extérieures (dalles, murets…)</w:t>
      </w:r>
    </w:p>
    <w:p w:rsidR="00277D80" w:rsidRPr="00277D80" w:rsidRDefault="00277D80">
      <w:pPr>
        <w:rPr>
          <w:b/>
          <w:i/>
          <w:sz w:val="20"/>
          <w:szCs w:val="20"/>
        </w:rPr>
      </w:pPr>
      <w:r w:rsidRPr="00277D80">
        <w:rPr>
          <w:b/>
          <w:i/>
          <w:sz w:val="20"/>
          <w:szCs w:val="20"/>
        </w:rPr>
        <w:t>2</w:t>
      </w:r>
      <w:r w:rsidRPr="00277D80">
        <w:rPr>
          <w:b/>
          <w:i/>
          <w:sz w:val="20"/>
          <w:szCs w:val="20"/>
          <w:vertAlign w:val="superscript"/>
        </w:rPr>
        <w:t>nd</w:t>
      </w:r>
      <w:r w:rsidRPr="00277D80">
        <w:rPr>
          <w:b/>
          <w:i/>
          <w:sz w:val="20"/>
          <w:szCs w:val="20"/>
        </w:rPr>
        <w:t xml:space="preserve"> œuvre</w:t>
      </w:r>
    </w:p>
    <w:p w:rsidR="00277D80" w:rsidRDefault="00277D80" w:rsidP="00277D80">
      <w:pPr>
        <w:ind w:left="567"/>
        <w:rPr>
          <w:sz w:val="20"/>
          <w:szCs w:val="20"/>
        </w:rPr>
      </w:pPr>
      <w:r>
        <w:rPr>
          <w:sz w:val="20"/>
          <w:szCs w:val="20"/>
        </w:rPr>
        <w:t>Peinture, tapisserie, décoration</w:t>
      </w:r>
    </w:p>
    <w:p w:rsidR="00277D80" w:rsidRDefault="00277D80" w:rsidP="00277D80">
      <w:pPr>
        <w:ind w:left="567"/>
        <w:rPr>
          <w:sz w:val="20"/>
          <w:szCs w:val="20"/>
        </w:rPr>
      </w:pPr>
      <w:r>
        <w:rPr>
          <w:sz w:val="20"/>
          <w:szCs w:val="20"/>
        </w:rPr>
        <w:t xml:space="preserve">Plâtre et </w:t>
      </w:r>
      <w:proofErr w:type="spellStart"/>
      <w:r>
        <w:rPr>
          <w:sz w:val="20"/>
          <w:szCs w:val="20"/>
        </w:rPr>
        <w:t>placo</w:t>
      </w:r>
      <w:proofErr w:type="spellEnd"/>
      <w:r>
        <w:rPr>
          <w:sz w:val="20"/>
          <w:szCs w:val="20"/>
        </w:rPr>
        <w:t>-plâtre</w:t>
      </w:r>
    </w:p>
    <w:p w:rsidR="00277D80" w:rsidRDefault="00277D80" w:rsidP="00277D80">
      <w:pPr>
        <w:ind w:left="567"/>
        <w:rPr>
          <w:sz w:val="20"/>
          <w:szCs w:val="20"/>
        </w:rPr>
      </w:pPr>
      <w:r>
        <w:rPr>
          <w:sz w:val="20"/>
          <w:szCs w:val="20"/>
        </w:rPr>
        <w:t>Enduits intérieurs, jointoiement</w:t>
      </w:r>
    </w:p>
    <w:p w:rsidR="00277D80" w:rsidRDefault="00277D80" w:rsidP="00277D80">
      <w:pPr>
        <w:ind w:left="567"/>
        <w:rPr>
          <w:sz w:val="20"/>
          <w:szCs w:val="20"/>
        </w:rPr>
      </w:pPr>
      <w:r>
        <w:rPr>
          <w:sz w:val="20"/>
          <w:szCs w:val="20"/>
        </w:rPr>
        <w:t>Sols souples, parquets</w:t>
      </w:r>
    </w:p>
    <w:p w:rsidR="00277D80" w:rsidRDefault="00277D80" w:rsidP="00277D80">
      <w:pPr>
        <w:ind w:left="567"/>
        <w:rPr>
          <w:sz w:val="20"/>
          <w:szCs w:val="20"/>
        </w:rPr>
      </w:pPr>
      <w:r>
        <w:rPr>
          <w:sz w:val="20"/>
          <w:szCs w:val="20"/>
        </w:rPr>
        <w:t>Pose de menuiserie</w:t>
      </w:r>
    </w:p>
    <w:p w:rsidR="00174A2F" w:rsidRDefault="00174A2F">
      <w:pPr>
        <w:rPr>
          <w:sz w:val="20"/>
          <w:szCs w:val="20"/>
        </w:rPr>
      </w:pPr>
    </w:p>
    <w:p w:rsidR="00277D80" w:rsidRPr="00277D80" w:rsidRDefault="00277D80">
      <w:pPr>
        <w:rPr>
          <w:b/>
          <w:sz w:val="24"/>
          <w:szCs w:val="24"/>
        </w:rPr>
      </w:pPr>
      <w:r w:rsidRPr="00277D80">
        <w:rPr>
          <w:b/>
          <w:sz w:val="24"/>
          <w:szCs w:val="24"/>
        </w:rPr>
        <w:t>Formation technique pré qualifiante Jardins Espaces Verts, 180h/an</w:t>
      </w:r>
    </w:p>
    <w:p w:rsidR="00277D80" w:rsidRDefault="00277D80">
      <w:pPr>
        <w:rPr>
          <w:sz w:val="20"/>
          <w:szCs w:val="20"/>
        </w:rPr>
      </w:pPr>
    </w:p>
    <w:p w:rsidR="00277D80" w:rsidRPr="00277D80" w:rsidRDefault="00277D80">
      <w:pPr>
        <w:rPr>
          <w:b/>
          <w:sz w:val="24"/>
          <w:szCs w:val="24"/>
        </w:rPr>
      </w:pPr>
      <w:r w:rsidRPr="00277D80">
        <w:rPr>
          <w:b/>
          <w:sz w:val="24"/>
          <w:szCs w:val="24"/>
        </w:rPr>
        <w:t>Suivi socioprofessionnel</w:t>
      </w:r>
      <w:r>
        <w:rPr>
          <w:b/>
          <w:sz w:val="24"/>
          <w:szCs w:val="24"/>
        </w:rPr>
        <w:t xml:space="preserve"> hebdomadaire</w:t>
      </w:r>
    </w:p>
    <w:p w:rsidR="00A10DAE" w:rsidRPr="00174A2F" w:rsidRDefault="00A10DAE" w:rsidP="00A10DAE">
      <w:pPr>
        <w:rPr>
          <w:sz w:val="16"/>
          <w:szCs w:val="16"/>
        </w:rPr>
      </w:pPr>
      <w:r w:rsidRPr="00174A2F">
        <w:rPr>
          <w:sz w:val="16"/>
          <w:szCs w:val="16"/>
        </w:rPr>
        <w:t>En entrée de parcours, un bilan de la situation socioprofessionnelle est réalisé avec le salarié (difficultés sociales, problèmes de santé, mobilité, niveau de formation, maîtrise des TRE, motivations pour un projet professionnel, démarches de recherche d’emplois réalisés….). Tout au long de son parcours sur le chantier, le salarié est aidé et conseillé dans ses démarches. Il rend régulièrement compte de ses avancées sur la résolution des problématiques diagnostiquées.</w:t>
      </w:r>
    </w:p>
    <w:p w:rsidR="00174A2F" w:rsidRPr="00A73FFE" w:rsidRDefault="00174A2F">
      <w:pPr>
        <w:rPr>
          <w:sz w:val="20"/>
          <w:szCs w:val="20"/>
        </w:rPr>
      </w:pPr>
    </w:p>
    <w:p w:rsidR="007A25D9" w:rsidRPr="00A73FFE" w:rsidRDefault="00A10DAE">
      <w:pPr>
        <w:rPr>
          <w:b/>
          <w:sz w:val="24"/>
          <w:szCs w:val="24"/>
        </w:rPr>
      </w:pPr>
      <w:r>
        <w:rPr>
          <w:b/>
          <w:sz w:val="24"/>
          <w:szCs w:val="24"/>
        </w:rPr>
        <w:t>Objectifs</w:t>
      </w:r>
      <w:r w:rsidR="007A25D9" w:rsidRPr="00A73FFE">
        <w:rPr>
          <w:b/>
          <w:sz w:val="24"/>
          <w:szCs w:val="24"/>
        </w:rPr>
        <w:t> :</w:t>
      </w:r>
    </w:p>
    <w:p w:rsidR="00174A2F" w:rsidRDefault="00174A2F" w:rsidP="00174A2F">
      <w:pPr>
        <w:rPr>
          <w:sz w:val="16"/>
          <w:szCs w:val="16"/>
        </w:rPr>
      </w:pPr>
    </w:p>
    <w:p w:rsidR="00A10DAE" w:rsidRDefault="00A10DAE" w:rsidP="00174A2F">
      <w:pPr>
        <w:rPr>
          <w:sz w:val="16"/>
          <w:szCs w:val="16"/>
        </w:rPr>
      </w:pPr>
      <w:r>
        <w:rPr>
          <w:sz w:val="16"/>
          <w:szCs w:val="16"/>
        </w:rPr>
        <w:t>Réussir une « sortie positive » vers l’emploi, la création d’entreprise ou un projet de formation qualifiante, grâce à un accompagnement socioprofessionnel individualisé. Ou définir/élaborer dans les six premiers mois de contrat un projet professionnel réalisable</w:t>
      </w:r>
      <w:r w:rsidR="00584537">
        <w:rPr>
          <w:sz w:val="16"/>
          <w:szCs w:val="16"/>
        </w:rPr>
        <w:t>.</w:t>
      </w:r>
    </w:p>
    <w:p w:rsidR="00A10DAE" w:rsidRDefault="00A10DAE" w:rsidP="00174A2F">
      <w:pPr>
        <w:rPr>
          <w:sz w:val="16"/>
          <w:szCs w:val="16"/>
        </w:rPr>
      </w:pPr>
    </w:p>
    <w:p w:rsidR="00B14FF3" w:rsidRPr="008239BD" w:rsidRDefault="00B14FF3" w:rsidP="00B14FF3">
      <w:pPr>
        <w:rPr>
          <w:b/>
          <w:sz w:val="24"/>
          <w:szCs w:val="24"/>
        </w:rPr>
      </w:pPr>
      <w:r w:rsidRPr="008239BD">
        <w:rPr>
          <w:b/>
          <w:sz w:val="24"/>
          <w:szCs w:val="24"/>
        </w:rPr>
        <w:t>Organisation</w:t>
      </w:r>
    </w:p>
    <w:p w:rsidR="00B14FF3" w:rsidRDefault="00B14FF3" w:rsidP="00B14FF3">
      <w:pPr>
        <w:rPr>
          <w:sz w:val="16"/>
          <w:szCs w:val="16"/>
        </w:rPr>
      </w:pPr>
      <w:r>
        <w:rPr>
          <w:sz w:val="16"/>
          <w:szCs w:val="16"/>
        </w:rPr>
        <w:t>Travail sur chantier 2 à 3 jours par semaine (avec transport en minibus sur les chantiers, à partir de Bram), entretien socioprofessionnel hebdomadaire à Bram et à Carcassonne, formation technique à Carcassonne</w:t>
      </w:r>
    </w:p>
    <w:p w:rsidR="00B14FF3" w:rsidRPr="008239BD" w:rsidRDefault="00B14FF3" w:rsidP="00B14FF3">
      <w:pPr>
        <w:rPr>
          <w:sz w:val="16"/>
          <w:szCs w:val="16"/>
        </w:rPr>
      </w:pPr>
      <w:r>
        <w:rPr>
          <w:sz w:val="16"/>
          <w:szCs w:val="16"/>
        </w:rPr>
        <w:t xml:space="preserve">Pour les salariés sans véhicule ou permis de conduire, possibilités de </w:t>
      </w:r>
      <w:proofErr w:type="spellStart"/>
      <w:r>
        <w:rPr>
          <w:sz w:val="16"/>
          <w:szCs w:val="16"/>
        </w:rPr>
        <w:t>co</w:t>
      </w:r>
      <w:proofErr w:type="spellEnd"/>
      <w:r>
        <w:rPr>
          <w:sz w:val="16"/>
          <w:szCs w:val="16"/>
        </w:rPr>
        <w:t xml:space="preserve"> voiturage.</w:t>
      </w:r>
    </w:p>
    <w:p w:rsidR="002D4F6F" w:rsidRPr="00174A2F" w:rsidRDefault="002D4F6F">
      <w:pPr>
        <w:rPr>
          <w:sz w:val="16"/>
          <w:szCs w:val="16"/>
        </w:rPr>
      </w:pPr>
    </w:p>
    <w:p w:rsidR="00C824B6" w:rsidRDefault="00C824B6">
      <w:pPr>
        <w:rPr>
          <w:sz w:val="20"/>
          <w:szCs w:val="20"/>
        </w:rPr>
      </w:pPr>
    </w:p>
    <w:p w:rsidR="00DB2CF9" w:rsidRDefault="00DB2CF9">
      <w:pPr>
        <w:rPr>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8"/>
        <w:gridCol w:w="2276"/>
        <w:gridCol w:w="3417"/>
      </w:tblGrid>
      <w:tr w:rsidR="00DB2CF9" w:rsidTr="00B52C5C">
        <w:trPr>
          <w:trHeight w:val="2220"/>
          <w:jc w:val="center"/>
        </w:trPr>
        <w:tc>
          <w:tcPr>
            <w:tcW w:w="2708" w:type="dxa"/>
          </w:tcPr>
          <w:p w:rsidR="00DB2CF9" w:rsidRDefault="00122C86" w:rsidP="00B52C5C">
            <w:pPr>
              <w:jc w:val="left"/>
              <w:rPr>
                <w:b/>
                <w:sz w:val="16"/>
                <w:szCs w:val="16"/>
              </w:rPr>
            </w:pPr>
            <w:r>
              <w:rPr>
                <w:b/>
                <w:noProof/>
                <w:sz w:val="16"/>
                <w:szCs w:val="16"/>
                <w:lang w:eastAsia="fr-FR"/>
              </w:rPr>
              <w:drawing>
                <wp:anchor distT="0" distB="0" distL="114300" distR="114300" simplePos="0" relativeHeight="251663360" behindDoc="0" locked="0" layoutInCell="1" allowOverlap="1">
                  <wp:simplePos x="0" y="0"/>
                  <wp:positionH relativeFrom="column">
                    <wp:posOffset>-257175</wp:posOffset>
                  </wp:positionH>
                  <wp:positionV relativeFrom="paragraph">
                    <wp:posOffset>1116330</wp:posOffset>
                  </wp:positionV>
                  <wp:extent cx="828675" cy="581025"/>
                  <wp:effectExtent l="19050" t="0" r="9525" b="0"/>
                  <wp:wrapNone/>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r:link="rId7" cstate="print"/>
                          <a:srcRect/>
                          <a:stretch>
                            <a:fillRect/>
                          </a:stretch>
                        </pic:blipFill>
                        <pic:spPr bwMode="auto">
                          <a:xfrm>
                            <a:off x="0" y="0"/>
                            <a:ext cx="828675" cy="581025"/>
                          </a:xfrm>
                          <a:prstGeom prst="rect">
                            <a:avLst/>
                          </a:prstGeom>
                          <a:noFill/>
                        </pic:spPr>
                      </pic:pic>
                    </a:graphicData>
                  </a:graphic>
                </wp:anchor>
              </w:drawing>
            </w:r>
            <w:r>
              <w:rPr>
                <w:b/>
                <w:noProof/>
                <w:sz w:val="16"/>
                <w:szCs w:val="16"/>
                <w:lang w:eastAsia="fr-FR"/>
              </w:rPr>
              <w:drawing>
                <wp:anchor distT="0" distB="0" distL="114300" distR="114300" simplePos="0" relativeHeight="251661312" behindDoc="0" locked="0" layoutInCell="1" allowOverlap="1">
                  <wp:simplePos x="0" y="0"/>
                  <wp:positionH relativeFrom="column">
                    <wp:posOffset>733425</wp:posOffset>
                  </wp:positionH>
                  <wp:positionV relativeFrom="paragraph">
                    <wp:posOffset>1173480</wp:posOffset>
                  </wp:positionV>
                  <wp:extent cx="981075" cy="323850"/>
                  <wp:effectExtent l="19050" t="0" r="9525" b="0"/>
                  <wp:wrapNone/>
                  <wp:docPr id="2" name="Image 1" descr="Département de l'Aude"/>
                  <wp:cNvGraphicFramePr/>
                  <a:graphic xmlns:a="http://schemas.openxmlformats.org/drawingml/2006/main">
                    <a:graphicData uri="http://schemas.openxmlformats.org/drawingml/2006/picture">
                      <pic:pic xmlns:pic="http://schemas.openxmlformats.org/drawingml/2006/picture">
                        <pic:nvPicPr>
                          <pic:cNvPr id="1361" name="logo" descr="Département de l'Aude"/>
                          <pic:cNvPicPr>
                            <a:picLocks noChangeAspect="1" noChangeArrowheads="1"/>
                          </pic:cNvPicPr>
                        </pic:nvPicPr>
                        <pic:blipFill>
                          <a:blip r:embed="rId8" r:link="rId9"/>
                          <a:srcRect/>
                          <a:stretch>
                            <a:fillRect/>
                          </a:stretch>
                        </pic:blipFill>
                        <pic:spPr bwMode="auto">
                          <a:xfrm>
                            <a:off x="0" y="0"/>
                            <a:ext cx="981075" cy="323850"/>
                          </a:xfrm>
                          <a:prstGeom prst="rect">
                            <a:avLst/>
                          </a:prstGeom>
                          <a:noFill/>
                          <a:ln w="9525">
                            <a:noFill/>
                            <a:miter lim="800000"/>
                            <a:headEnd/>
                            <a:tailEnd/>
                          </a:ln>
                        </pic:spPr>
                      </pic:pic>
                    </a:graphicData>
                  </a:graphic>
                </wp:anchor>
              </w:drawing>
            </w:r>
            <w:r w:rsidRPr="00122C86">
              <w:rPr>
                <w:b/>
                <w:sz w:val="16"/>
                <w:szCs w:val="16"/>
              </w:rPr>
              <w:drawing>
                <wp:anchor distT="0" distB="0" distL="114300" distR="114300" simplePos="0" relativeHeight="251660288" behindDoc="0" locked="0" layoutInCell="1" allowOverlap="1">
                  <wp:simplePos x="0" y="0"/>
                  <wp:positionH relativeFrom="column">
                    <wp:posOffset>3514725</wp:posOffset>
                  </wp:positionH>
                  <wp:positionV relativeFrom="paragraph">
                    <wp:posOffset>1173480</wp:posOffset>
                  </wp:positionV>
                  <wp:extent cx="2200275" cy="619125"/>
                  <wp:effectExtent l="19050" t="0" r="9525" b="0"/>
                  <wp:wrapNone/>
                  <wp:docPr id="4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2200275" cy="619125"/>
                          </a:xfrm>
                          <a:prstGeom prst="rect">
                            <a:avLst/>
                          </a:prstGeom>
                          <a:noFill/>
                          <a:ln w="9525">
                            <a:noFill/>
                            <a:miter lim="800000"/>
                            <a:headEnd/>
                            <a:tailEnd/>
                          </a:ln>
                        </pic:spPr>
                      </pic:pic>
                    </a:graphicData>
                  </a:graphic>
                </wp:anchor>
              </w:drawing>
            </w:r>
          </w:p>
        </w:tc>
        <w:tc>
          <w:tcPr>
            <w:tcW w:w="2276" w:type="dxa"/>
          </w:tcPr>
          <w:p w:rsidR="00DB2CF9" w:rsidRDefault="00122C86" w:rsidP="00B52C5C">
            <w:pPr>
              <w:jc w:val="center"/>
              <w:rPr>
                <w:b/>
                <w:sz w:val="16"/>
                <w:szCs w:val="16"/>
              </w:rPr>
            </w:pPr>
            <w:r>
              <w:rPr>
                <w:b/>
                <w:noProof/>
                <w:sz w:val="16"/>
                <w:szCs w:val="16"/>
                <w:lang w:eastAsia="fr-FR"/>
              </w:rPr>
              <w:drawing>
                <wp:anchor distT="0" distB="0" distL="114300" distR="114300" simplePos="0" relativeHeight="251662336" behindDoc="0" locked="0" layoutInCell="1" allowOverlap="1">
                  <wp:simplePos x="0" y="0"/>
                  <wp:positionH relativeFrom="column">
                    <wp:posOffset>194945</wp:posOffset>
                  </wp:positionH>
                  <wp:positionV relativeFrom="paragraph">
                    <wp:posOffset>1173480</wp:posOffset>
                  </wp:positionV>
                  <wp:extent cx="714375" cy="438150"/>
                  <wp:effectExtent l="19050" t="0" r="9525" b="0"/>
                  <wp:wrapNone/>
                  <wp:docPr id="3" name="Image 1" descr="ch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
                          <pic:cNvPicPr>
                            <a:picLocks noChangeAspect="1" noChangeArrowheads="1"/>
                          </pic:cNvPicPr>
                        </pic:nvPicPr>
                        <pic:blipFill>
                          <a:blip r:embed="rId11" cstate="print"/>
                          <a:srcRect/>
                          <a:stretch>
                            <a:fillRect/>
                          </a:stretch>
                        </pic:blipFill>
                        <pic:spPr bwMode="auto">
                          <a:xfrm>
                            <a:off x="0" y="0"/>
                            <a:ext cx="714375" cy="438150"/>
                          </a:xfrm>
                          <a:prstGeom prst="rect">
                            <a:avLst/>
                          </a:prstGeom>
                          <a:noFill/>
                          <a:ln w="9525">
                            <a:noFill/>
                            <a:miter lim="800000"/>
                            <a:headEnd/>
                            <a:tailEnd/>
                          </a:ln>
                        </pic:spPr>
                      </pic:pic>
                    </a:graphicData>
                  </a:graphic>
                </wp:anchor>
              </w:drawing>
            </w:r>
            <w:r>
              <w:rPr>
                <w:b/>
                <w:noProof/>
                <w:sz w:val="16"/>
                <w:szCs w:val="16"/>
                <w:lang w:eastAsia="fr-FR"/>
              </w:rPr>
              <w:drawing>
                <wp:anchor distT="0" distB="0" distL="114300" distR="114300" simplePos="0" relativeHeight="251659264" behindDoc="0" locked="0" layoutInCell="1" allowOverlap="1">
                  <wp:simplePos x="0" y="0"/>
                  <wp:positionH relativeFrom="column">
                    <wp:posOffset>1052195</wp:posOffset>
                  </wp:positionH>
                  <wp:positionV relativeFrom="paragraph">
                    <wp:posOffset>1173480</wp:posOffset>
                  </wp:positionV>
                  <wp:extent cx="628650" cy="476250"/>
                  <wp:effectExtent l="1905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8650" cy="476250"/>
                          </a:xfrm>
                          <a:prstGeom prst="rect">
                            <a:avLst/>
                          </a:prstGeom>
                          <a:noFill/>
                          <a:ln w="9525">
                            <a:noFill/>
                            <a:miter lim="800000"/>
                            <a:headEnd/>
                            <a:tailEnd/>
                          </a:ln>
                        </pic:spPr>
                      </pic:pic>
                    </a:graphicData>
                  </a:graphic>
                </wp:anchor>
              </w:drawing>
            </w:r>
          </w:p>
        </w:tc>
        <w:tc>
          <w:tcPr>
            <w:tcW w:w="3417" w:type="dxa"/>
          </w:tcPr>
          <w:p w:rsidR="00DB2CF9" w:rsidRDefault="00DB2CF9" w:rsidP="00B52C5C">
            <w:pPr>
              <w:jc w:val="center"/>
              <w:rPr>
                <w:b/>
                <w:sz w:val="16"/>
                <w:szCs w:val="16"/>
              </w:rPr>
            </w:pPr>
          </w:p>
        </w:tc>
      </w:tr>
    </w:tbl>
    <w:p w:rsidR="00DB2CF9" w:rsidRPr="00A73FFE" w:rsidRDefault="00DB2CF9" w:rsidP="00DB2CF9">
      <w:pPr>
        <w:rPr>
          <w:sz w:val="20"/>
          <w:szCs w:val="20"/>
        </w:rPr>
      </w:pPr>
    </w:p>
    <w:sectPr w:rsidR="00DB2CF9" w:rsidRPr="00A73FFE" w:rsidSect="00DB2CF9">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66E89"/>
    <w:multiLevelType w:val="hybridMultilevel"/>
    <w:tmpl w:val="6B3C3D5E"/>
    <w:lvl w:ilvl="0" w:tplc="0D9C9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585"/>
    <w:rsid w:val="00082529"/>
    <w:rsid w:val="00116908"/>
    <w:rsid w:val="001213E4"/>
    <w:rsid w:val="00122C86"/>
    <w:rsid w:val="00142194"/>
    <w:rsid w:val="00174A2F"/>
    <w:rsid w:val="001F5767"/>
    <w:rsid w:val="00277D80"/>
    <w:rsid w:val="002A0CEE"/>
    <w:rsid w:val="002D4F6F"/>
    <w:rsid w:val="00352AFA"/>
    <w:rsid w:val="004A6C42"/>
    <w:rsid w:val="005331B6"/>
    <w:rsid w:val="00584537"/>
    <w:rsid w:val="0072392A"/>
    <w:rsid w:val="007A25D9"/>
    <w:rsid w:val="00821319"/>
    <w:rsid w:val="00891F9C"/>
    <w:rsid w:val="009063B3"/>
    <w:rsid w:val="0098521D"/>
    <w:rsid w:val="00A10DAE"/>
    <w:rsid w:val="00A626B8"/>
    <w:rsid w:val="00A73FFE"/>
    <w:rsid w:val="00A939DC"/>
    <w:rsid w:val="00AF3637"/>
    <w:rsid w:val="00AF5585"/>
    <w:rsid w:val="00B14FF3"/>
    <w:rsid w:val="00B47C8B"/>
    <w:rsid w:val="00C824B6"/>
    <w:rsid w:val="00CB3D85"/>
    <w:rsid w:val="00DB2CF9"/>
    <w:rsid w:val="00E63877"/>
    <w:rsid w:val="00EA3EA8"/>
    <w:rsid w:val="00ED227F"/>
    <w:rsid w:val="00F141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3FFE"/>
    <w:pPr>
      <w:ind w:left="720"/>
      <w:contextualSpacing/>
    </w:pPr>
  </w:style>
  <w:style w:type="table" w:styleId="Grilledutableau">
    <w:name w:val="Table Grid"/>
    <w:basedOn w:val="TableauNormal"/>
    <w:uiPriority w:val="59"/>
    <w:rsid w:val="00A73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73FFE"/>
    <w:rPr>
      <w:rFonts w:ascii="Tahoma" w:hAnsi="Tahoma" w:cs="Tahoma"/>
      <w:sz w:val="16"/>
      <w:szCs w:val="16"/>
    </w:rPr>
  </w:style>
  <w:style w:type="character" w:customStyle="1" w:styleId="TextedebullesCar">
    <w:name w:val="Texte de bulles Car"/>
    <w:basedOn w:val="Policepardfaut"/>
    <w:link w:val="Textedebulles"/>
    <w:uiPriority w:val="99"/>
    <w:semiHidden/>
    <w:rsid w:val="00A73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se.gouv.fr/IMG/jpg/sengage.jpg" TargetMode="External"/><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http://www.aude.fr/images/GBI_CG11/logo.p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Poulet</dc:creator>
  <cp:lastModifiedBy>CFPM</cp:lastModifiedBy>
  <cp:revision>5</cp:revision>
  <dcterms:created xsi:type="dcterms:W3CDTF">2015-10-01T07:10:00Z</dcterms:created>
  <dcterms:modified xsi:type="dcterms:W3CDTF">2017-12-22T14:15:00Z</dcterms:modified>
</cp:coreProperties>
</file>